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464C1">
      <w:pPr>
        <w:pStyle w:val="7"/>
        <w:shd w:val="clear"/>
        <w:spacing w:before="26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1905</wp:posOffset>
                </wp:positionV>
                <wp:extent cx="5755005" cy="52705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4965" y="854710"/>
                          <a:ext cx="575500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A0FB9">
                            <w:pPr>
                              <w:pStyle w:val="7"/>
                              <w:wordWrap w:val="0"/>
                              <w:jc w:val="right"/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ru-RU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ru-RU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Приложение № 1</w:t>
                            </w:r>
                          </w:p>
                          <w:p w14:paraId="2D770CB3">
                            <w:pPr>
                              <w:pStyle w:val="7"/>
                              <w:wordWrap w:val="0"/>
                              <w:jc w:val="right"/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ru-RU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ru-RU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К приказу № 4 от 10.04.2025</w:t>
                            </w:r>
                          </w:p>
                          <w:p w14:paraId="4493AF5D">
                            <w:pPr>
                              <w:pStyle w:val="7"/>
                              <w:wordWrap/>
                              <w:jc w:val="right"/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ru-RU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</w:p>
                          <w:p w14:paraId="11F4126E">
                            <w:pPr>
                              <w:jc w:val="center"/>
                              <w:rPr>
                                <w:color w:val="auto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35pt;margin-top:0.15pt;height:41.5pt;width:453.15pt;z-index:251660288;v-text-anchor:middle;mso-width-relative:page;mso-height-relative:page;" filled="f" stroked="f" coordsize="21600,21600" o:gfxdata="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AE9r77ZAAAADAEAAA8AAAAAAAAAAQAgAAAA&#10;IgAAAGRycy9kb3ducmV2LnhtbFBLAQIUABQAAAAIAIdO4kAGnquT7gIAALUFAAAOAAAAAAAAAAEA&#10;IAAAACgBAABkcnMvZTJvRG9jLnhtbFBLBQYAAAAABgAGAFkBAACI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43AA0FB9">
                      <w:pPr>
                        <w:pStyle w:val="7"/>
                        <w:wordWrap w:val="0"/>
                        <w:jc w:val="right"/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24"/>
                          <w:lang w:val="ru-RU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24"/>
                          <w:lang w:val="ru-RU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Приложение № 1</w:t>
                      </w:r>
                    </w:p>
                    <w:p w14:paraId="2D770CB3">
                      <w:pPr>
                        <w:pStyle w:val="7"/>
                        <w:wordWrap w:val="0"/>
                        <w:jc w:val="right"/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24"/>
                          <w:lang w:val="ru-RU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24"/>
                          <w:lang w:val="ru-RU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К приказу № 4 от 10.04.2025</w:t>
                      </w:r>
                    </w:p>
                    <w:p w14:paraId="4493AF5D">
                      <w:pPr>
                        <w:pStyle w:val="7"/>
                        <w:wordWrap/>
                        <w:jc w:val="right"/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24"/>
                          <w:lang w:val="ru-RU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</w:p>
                    <w:p w14:paraId="11F4126E">
                      <w:pPr>
                        <w:jc w:val="center"/>
                        <w:rPr>
                          <w:color w:val="auto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0FDFA0">
      <w:pPr>
        <w:pStyle w:val="6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F12CA64">
      <w:pPr>
        <w:pStyle w:val="6"/>
        <w:contextualSpacing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ПОЛОЖЕНИЕ</w:t>
      </w:r>
    </w:p>
    <w:p w14:paraId="6EEB595C">
      <w:pPr>
        <w:pStyle w:val="6"/>
        <w:contextualSpacing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О КЛАССНОМ РУКОВОДСТВЕ</w:t>
      </w:r>
    </w:p>
    <w:p w14:paraId="27E9A347">
      <w:pPr>
        <w:pStyle w:val="6"/>
        <w:contextualSpacing/>
        <w:jc w:val="center"/>
        <w:outlineLvl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144ED03E">
      <w:pPr>
        <w:pStyle w:val="7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1.1.  Настоящий  локальный  акт регламентирует организацию деятельности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    работников,   связанной   с   классным   руководством, 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МКОУ «Бабаюртовская СОШ № 3 им З.А Мартункаева» </w:t>
      </w:r>
      <w:r>
        <w:rPr>
          <w:rFonts w:hint="default" w:ascii="Times New Roman" w:hAnsi="Times New Roman" w:cs="Times New Roman"/>
          <w:sz w:val="24"/>
          <w:szCs w:val="24"/>
        </w:rPr>
        <w:t>(далее - Организация).</w:t>
      </w:r>
    </w:p>
    <w:p w14:paraId="0726C810">
      <w:pPr>
        <w:pStyle w:val="6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1.2. Настоящее Положение разработано в соответствии с:</w:t>
      </w:r>
    </w:p>
    <w:p w14:paraId="75D5CD33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Федеральным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"https://login.consultant.ru/link/?req=doc&amp;base=LAW&amp;n=451871"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от 29 декабря 2012 г. № 273-ФЗ «Об образовании в Российской Федерации»;</w:t>
      </w:r>
    </w:p>
    <w:p w14:paraId="262E10FE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"https://login.consultant.ru/link/?req=doc&amp;base=LAW&amp;n=456097"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Приказом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504EB6AA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"https://login.consultant.ru/link/?req=doc&amp;base=LAW&amp;n=353267"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письмом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14:paraId="76C28227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"https://login.consultant.ru/link/?req=doc&amp;base=LAW&amp;n=371594"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Постановлением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14:paraId="1F080FAD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уставом Организации.</w:t>
      </w:r>
    </w:p>
    <w:p w14:paraId="134E1CEB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14:paraId="36B81845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"https://login.consultant.ru/link/?req=doc&amp;base=LAW&amp;n=2875"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Конституция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4F87F20C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Семейный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"https://login.consultant.ru/link/?req=doc&amp;base=LAW&amp;n=453483"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кодекс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2D5D8E2D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Федеральный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"https://login.consultant.ru/link/?req=doc&amp;base=LAW&amp;n=446171"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закон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от 24 июля 1998 г. № 124-ФЗ «Об основных гарантиях прав ребенка в Российской Федерации»;</w:t>
      </w:r>
    </w:p>
    <w:p w14:paraId="792429B0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Федеральный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"https://login.consultant.ru/link/?req=doc&amp;base=LAW&amp;n=431870"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закон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14:paraId="7B6040DE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Федеральный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"https://login.consultant.ru/link/?req=doc&amp;base=LAW&amp;n=446169"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закон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от 29 декабря 2010 г. № 436-ФЗ «О защите детей от информации, причиняющей вред их здоровью и развитию»;</w:t>
      </w:r>
    </w:p>
    <w:p w14:paraId="36A56F46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"https://login.consultant.ru/link/?req=doc&amp;base=LAW&amp;n=129344"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Указ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03AA9631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"https://login.consultant.ru/link/?req=doc&amp;base=LAW&amp;n=357927"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Указ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Президента РФ от 21 июля 2020 г. № 474 «О национальных целях развития Российской Федерации на период до 2030 года»;</w:t>
      </w:r>
    </w:p>
    <w:p w14:paraId="42508D66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"https://login.consultant.ru/link/?req=doc&amp;base=LAW&amp;n=180402"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распоряжение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приказы Минобрнауки России от 6 октября 2009 г.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"https://login.consultant.ru/link/?req=doc&amp;base=LAW&amp;n=372537"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№ 373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"https://login.consultant.ru/link/?req=doc&amp;base=LAW&amp;n=439311"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№ 1897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"https://login.consultant.ru/link/?req=doc&amp;base=LAW&amp;n=426546"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№ 413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"https://login.consultant.ru/link/?req=doc&amp;base=LAW&amp;n=198999"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Приказ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>
      <w:pPr>
        <w:pStyle w:val="6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C3E37F6">
      <w:pPr>
        <w:pStyle w:val="6"/>
        <w:contextualSpacing/>
        <w:jc w:val="center"/>
        <w:outlineLvl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2. Цели, принципы, приоритетные задачи деятельности</w:t>
      </w:r>
    </w:p>
    <w:p w14:paraId="6C9268AC">
      <w:pPr>
        <w:pStyle w:val="6"/>
        <w:contextualSpacing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педагогических работников, связанной с классным руководством</w:t>
      </w:r>
    </w:p>
    <w:p w14:paraId="47C68000">
      <w:pPr>
        <w:pStyle w:val="6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нравственный пример педагогического работника;</w:t>
      </w:r>
    </w:p>
    <w:p w14:paraId="64ECEBA6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0E568D13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2.4. Приоритетными задачами деятельности по классному руководству, соответствующими государственным приоритетам в области воспитания и социализации обучающихся, являются:</w:t>
      </w:r>
    </w:p>
    <w:p w14:paraId="1871B91B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DD6F22F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2.5. Условиями успешного решения обозначенных задач являются:</w:t>
      </w:r>
    </w:p>
    <w:p w14:paraId="05238EF8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1B36F73E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участие в организации комплексной поддержки детей, находящихся в трудной жизненной ситуации.</w:t>
      </w:r>
    </w:p>
    <w:p w14:paraId="26B7D387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B6A3081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6143E438">
      <w:pPr>
        <w:pStyle w:val="6"/>
        <w:contextualSpacing/>
        <w:jc w:val="center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3. Содержание деятельности классного руководителя</w:t>
      </w:r>
    </w:p>
    <w:p w14:paraId="04971482">
      <w:pPr>
        <w:pStyle w:val="6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3.1. В деятельности, связанной с классным руководством, выделяются инвариантная и вариативная части.</w:t>
      </w:r>
    </w:p>
    <w:p w14:paraId="32FA82BD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 Инвариантная часть содержит следующие блоки:</w:t>
      </w:r>
    </w:p>
    <w:p w14:paraId="4F765963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3.2.1. Личностно ориентированная деятельность по воспитанию и социализации обучающихся в классе, включая:</w:t>
      </w:r>
    </w:p>
    <w:p w14:paraId="0A5004CF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2B4843A0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выявление и педагогическую поддержку обучающихся, нуждающихся в психологической помощи;</w:t>
      </w:r>
    </w:p>
    <w:p w14:paraId="5890E05D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формирование навыков информационной безопасности;</w:t>
      </w:r>
    </w:p>
    <w:p w14:paraId="0C0999FC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поддержку талантливых обучающихся, в том числе содействие развитию их способностей;</w:t>
      </w:r>
    </w:p>
    <w:p w14:paraId="2854CD55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изучение и анализ характеристик класса как малой социальной группы;</w:t>
      </w:r>
    </w:p>
    <w:p w14:paraId="2BA3CDE8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EA1F625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D576183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участие в организации работы, способствующей профессиональному самоопределению обучающихся;</w:t>
      </w:r>
    </w:p>
    <w:p w14:paraId="686E1C48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584AE96D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6F58C42B">
      <w:pPr>
        <w:pStyle w:val="6"/>
        <w:contextualSpacing/>
        <w:jc w:val="center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4. Права педагогических работников,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осуществляющих классное руководство</w:t>
      </w:r>
    </w:p>
    <w:p w14:paraId="3B6A87DA">
      <w:pPr>
        <w:pStyle w:val="6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267F226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самостоятельно планировать и организовывать участие обучающихся в воспитательных мероприятиях;</w:t>
      </w:r>
    </w:p>
    <w:p w14:paraId="61D88659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14:paraId="2B6B6B60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215D5F7B">
      <w:pPr>
        <w:pStyle w:val="6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EE84606">
      <w:pPr>
        <w:pStyle w:val="6"/>
        <w:contextualSpacing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5. Оценка эффективности деятельности педагогических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работников по классному руководству</w:t>
      </w:r>
    </w:p>
    <w:p w14:paraId="3FD321E1">
      <w:pPr>
        <w:pStyle w:val="6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5.3. К критериям эффективности процесса деятельности, связанной с классным руководством, относятся:</w:t>
      </w:r>
    </w:p>
    <w:p w14:paraId="251548DA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4558FBCB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>
      <w:pPr>
        <w:pStyle w:val="6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C7E4B77">
      <w:pPr>
        <w:pStyle w:val="6"/>
        <w:contextualSpacing/>
        <w:jc w:val="center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6. Заключительные положения</w:t>
      </w:r>
    </w:p>
    <w:p w14:paraId="4421FF87">
      <w:pPr>
        <w:pStyle w:val="6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>
      <w:pPr>
        <w:pStyle w:val="6"/>
        <w:spacing w:before="220"/>
        <w:ind w:firstLine="54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6.3. Срок действия Положения: до внесения изменений.</w:t>
      </w:r>
    </w:p>
    <w:p w14:paraId="3E1FF132">
      <w:pPr>
        <w:pStyle w:val="6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A74EE5E">
      <w:pPr>
        <w:pStyle w:val="6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2E978DF">
      <w:pPr>
        <w:pStyle w:val="6"/>
        <w:pBdr>
          <w:bottom w:val="single" w:color="auto" w:sz="6" w:space="0"/>
        </w:pBdr>
        <w:spacing w:before="100" w:after="10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35B9FBA">
      <w:pPr>
        <w:pStyle w:val="6"/>
        <w:pBdr>
          <w:bottom w:val="single" w:color="auto" w:sz="6" w:space="0"/>
        </w:pBdr>
        <w:spacing w:before="100" w:after="10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87E8ED9">
      <w:pPr>
        <w:pStyle w:val="6"/>
        <w:pBdr>
          <w:bottom w:val="single" w:color="auto" w:sz="6" w:space="0"/>
        </w:pBdr>
        <w:spacing w:before="100" w:after="10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9ED0E01">
      <w:pPr>
        <w:pStyle w:val="6"/>
        <w:pBdr>
          <w:bottom w:val="single" w:color="auto" w:sz="6" w:space="0"/>
        </w:pBdr>
        <w:spacing w:before="100" w:after="10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DD3969C">
      <w:pPr>
        <w:pStyle w:val="6"/>
        <w:pBdr>
          <w:bottom w:val="single" w:color="auto" w:sz="6" w:space="0"/>
        </w:pBdr>
        <w:spacing w:before="100" w:after="10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597F491">
      <w:pPr>
        <w:pStyle w:val="6"/>
        <w:pBdr>
          <w:bottom w:val="single" w:color="auto" w:sz="6" w:space="0"/>
        </w:pBdr>
        <w:spacing w:before="100" w:after="10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1CED2A6">
      <w:pPr>
        <w:pStyle w:val="6"/>
        <w:pBdr>
          <w:bottom w:val="single" w:color="auto" w:sz="6" w:space="0"/>
        </w:pBdr>
        <w:spacing w:before="100" w:after="10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E12447D">
      <w:pPr>
        <w:pStyle w:val="6"/>
        <w:pBdr>
          <w:bottom w:val="single" w:color="auto" w:sz="6" w:space="0"/>
        </w:pBdr>
        <w:spacing w:before="100" w:after="10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DABD696">
      <w:pPr>
        <w:pStyle w:val="6"/>
        <w:pBdr>
          <w:bottom w:val="single" w:color="auto" w:sz="6" w:space="0"/>
        </w:pBdr>
        <w:spacing w:before="100" w:after="10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94AE4EF">
      <w:pPr>
        <w:pStyle w:val="6"/>
        <w:pBdr>
          <w:bottom w:val="single" w:color="auto" w:sz="6" w:space="0"/>
        </w:pBdr>
        <w:spacing w:before="100" w:after="10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A92371D">
      <w:pPr>
        <w:pStyle w:val="6"/>
        <w:pBdr>
          <w:bottom w:val="single" w:color="auto" w:sz="6" w:space="0"/>
        </w:pBdr>
        <w:spacing w:before="100" w:after="10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FD71C95">
      <w:pPr>
        <w:pStyle w:val="6"/>
        <w:pBdr>
          <w:bottom w:val="single" w:color="auto" w:sz="6" w:space="0"/>
        </w:pBdr>
        <w:spacing w:before="100" w:after="10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F81992B">
      <w:pPr>
        <w:pStyle w:val="6"/>
        <w:pBdr>
          <w:bottom w:val="single" w:color="auto" w:sz="6" w:space="0"/>
        </w:pBdr>
        <w:spacing w:before="100" w:after="10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706840E">
      <w:pPr>
        <w:pStyle w:val="6"/>
        <w:pBdr>
          <w:bottom w:val="single" w:color="auto" w:sz="6" w:space="0"/>
        </w:pBdr>
        <w:spacing w:before="100" w:after="10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C623F6F">
      <w:pPr>
        <w:pStyle w:val="6"/>
        <w:pBdr>
          <w:bottom w:val="single" w:color="auto" w:sz="6" w:space="0"/>
        </w:pBdr>
        <w:spacing w:before="100" w:after="10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E73F40A">
      <w:pPr>
        <w:pStyle w:val="6"/>
        <w:pBdr>
          <w:bottom w:val="single" w:color="auto" w:sz="6" w:space="0"/>
        </w:pBdr>
        <w:spacing w:before="100" w:after="10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2CD456C">
      <w:pPr>
        <w:pStyle w:val="6"/>
        <w:pBdr>
          <w:bottom w:val="single" w:color="auto" w:sz="6" w:space="0"/>
        </w:pBdr>
        <w:spacing w:before="100" w:after="10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9E98B19">
      <w:pPr>
        <w:pStyle w:val="6"/>
        <w:pBdr>
          <w:bottom w:val="single" w:color="auto" w:sz="6" w:space="0"/>
        </w:pBdr>
        <w:spacing w:before="100" w:after="10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ADF519D">
      <w:pPr>
        <w:pStyle w:val="6"/>
        <w:pBdr>
          <w:bottom w:val="single" w:color="auto" w:sz="6" w:space="0"/>
        </w:pBdr>
        <w:spacing w:before="100" w:after="10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E24ED36">
      <w:pPr>
        <w:pStyle w:val="6"/>
        <w:pBdr>
          <w:bottom w:val="single" w:color="auto" w:sz="6" w:space="0"/>
        </w:pBdr>
        <w:spacing w:before="100" w:after="10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CAA7A91">
      <w:pPr>
        <w:spacing w:line="240" w:lineRule="auto"/>
        <w:contextualSpacing/>
        <w:rPr>
          <w:rFonts w:hint="default" w:ascii="Times New Roman" w:hAnsi="Times New Roman" w:cs="Times New Roman"/>
          <w:sz w:val="24"/>
          <w:szCs w:val="24"/>
        </w:rPr>
      </w:pPr>
    </w:p>
    <w:sectPr>
      <w:footerReference r:id="rId7" w:type="first"/>
      <w:headerReference r:id="rId5" w:type="default"/>
      <w:footerReference r:id="rId6" w:type="default"/>
      <w:pgSz w:w="11906" w:h="16838"/>
      <w:pgMar w:top="1134" w:right="525" w:bottom="1134" w:left="6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3D6EB">
    <w:pPr>
      <w:pStyle w:val="5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BCB8C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BCB8C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D628B">
    <w:pPr>
      <w:pStyle w:val="5"/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4FB74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LNJWO7QAAAABQEAAA8AAAAAAAAAAQAgAAAAIgAAAGRycy9k&#10;b3ducmV2LnhtbFBLAQIUABQAAAAIAIdO4kCqRMXX7gIAADYGAAAOAAAAAAAAAAEAIAAAAB8BAABk&#10;cnMvZTJvRG9jLnhtbFBLBQYAAAAABgAGAFkBAAB/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4FB74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6356280"/>
      <w:docPartObj>
        <w:docPartGallery w:val="AutoText"/>
      </w:docPartObj>
    </w:sdtPr>
    <w:sdtContent>
      <w:p w14:paraId="49808949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0BF6095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DA"/>
    <w:rsid w:val="0022640A"/>
    <w:rsid w:val="002411B9"/>
    <w:rsid w:val="00247892"/>
    <w:rsid w:val="00383DF3"/>
    <w:rsid w:val="00391ACC"/>
    <w:rsid w:val="00B66247"/>
    <w:rsid w:val="00EE45DA"/>
    <w:rsid w:val="00FE66DB"/>
    <w:rsid w:val="13773FFC"/>
    <w:rsid w:val="21931DA4"/>
    <w:rsid w:val="46823DC1"/>
    <w:rsid w:val="4E04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6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7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paragraph" w:customStyle="1" w:styleId="8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cs="Tahoma" w:eastAsiaTheme="minorEastAsia"/>
      <w:sz w:val="20"/>
      <w:szCs w:val="22"/>
      <w:lang w:val="ru-RU" w:eastAsia="ru-RU" w:bidi="ar-SA"/>
    </w:rPr>
  </w:style>
  <w:style w:type="character" w:customStyle="1" w:styleId="9">
    <w:name w:val="Верхний колонтитул Знак"/>
    <w:basedOn w:val="2"/>
    <w:link w:val="4"/>
    <w:uiPriority w:val="99"/>
  </w:style>
  <w:style w:type="character" w:customStyle="1" w:styleId="10">
    <w:name w:val="Нижний колонтитул Знак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3229</Words>
  <Characters>18410</Characters>
  <Lines>153</Lines>
  <Paragraphs>43</Paragraphs>
  <TotalTime>5</TotalTime>
  <ScaleCrop>false</ScaleCrop>
  <LinksUpToDate>false</LinksUpToDate>
  <CharactersWithSpaces>21596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2024-04-09T09:30:00Z</dcterms:created>
  <dc:creator>Karina Muhhumaeva</dc:creator>
  <cp:lastModifiedBy>Bsosh3</cp:lastModifiedBy>
  <dcterms:modified xsi:type="dcterms:W3CDTF">2025-05-06T06:33:04Z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A2808AA17F234FBD9475CCC4EFE27ED3_13</vt:lpwstr>
  </property>
</Properties>
</file>